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p>
    <w:p>
      <w:pPr>
        <w:jc w:val="center"/>
        <w:rPr>
          <w:b/>
          <w:sz w:val="24"/>
          <w:szCs w:val="24"/>
        </w:rPr>
      </w:pPr>
      <w:r>
        <w:rPr>
          <w:rFonts w:hint="eastAsia"/>
          <w:b/>
          <w:sz w:val="24"/>
          <w:szCs w:val="24"/>
        </w:rPr>
        <w:t>关于公布《湖南农业大学研究生在读期间发表一级期刊目录》（2016版）的通知</w:t>
      </w:r>
    </w:p>
    <w:p/>
    <w:p>
      <w:pPr>
        <w:rPr>
          <w:rFonts w:ascii="楷体" w:hAnsi="楷体" w:eastAsia="楷体"/>
          <w:sz w:val="28"/>
          <w:szCs w:val="28"/>
        </w:rPr>
      </w:pPr>
      <w:r>
        <w:rPr>
          <w:rFonts w:hint="eastAsia" w:ascii="楷体" w:hAnsi="楷体" w:eastAsia="楷体"/>
          <w:sz w:val="28"/>
          <w:szCs w:val="28"/>
        </w:rPr>
        <w:t>各学院、学位点：</w:t>
      </w:r>
    </w:p>
    <w:p>
      <w:pPr>
        <w:spacing w:line="520" w:lineRule="exact"/>
        <w:ind w:firstLine="555"/>
        <w:rPr>
          <w:rFonts w:ascii="楷体" w:hAnsi="楷体" w:eastAsia="楷体"/>
          <w:sz w:val="28"/>
          <w:szCs w:val="28"/>
        </w:rPr>
      </w:pPr>
      <w:r>
        <w:rPr>
          <w:rFonts w:hint="eastAsia" w:ascii="楷体" w:hAnsi="楷体" w:eastAsia="楷体"/>
          <w:sz w:val="28"/>
          <w:szCs w:val="28"/>
        </w:rPr>
        <w:t>为进一步提高我校研究生的科研水平和创新能力，加强和规范对研究生科研能力和学术能力的培养，确保我校研究生的学位授予质量，根据《湖南农业大学博士、硕士学位授予标准》，学校对2013版《湖南农业大学研究生在读期间发表论文一级期刊目录》进行了修订。经湖南农业大学博士、硕士学位评定委员会审核通过，现予以公布。该目录从201</w:t>
      </w:r>
      <w:r>
        <w:rPr>
          <w:rFonts w:hint="eastAsia" w:ascii="楷体" w:hAnsi="楷体" w:eastAsia="楷体"/>
          <w:sz w:val="28"/>
          <w:szCs w:val="28"/>
          <w:lang w:val="en-US" w:eastAsia="zh-CN"/>
        </w:rPr>
        <w:t>5</w:t>
      </w:r>
      <w:r>
        <w:rPr>
          <w:rFonts w:hint="eastAsia" w:ascii="楷体" w:hAnsi="楷体" w:eastAsia="楷体"/>
          <w:sz w:val="28"/>
          <w:szCs w:val="28"/>
        </w:rPr>
        <w:t>级录取的研究生开始执行。</w:t>
      </w: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r>
        <w:rPr>
          <w:rFonts w:hint="eastAsia" w:ascii="楷体" w:hAnsi="楷体" w:eastAsia="楷体"/>
          <w:sz w:val="28"/>
          <w:szCs w:val="28"/>
        </w:rPr>
        <w:t xml:space="preserve">                              湖南农业大学</w:t>
      </w:r>
      <w:r>
        <w:rPr>
          <w:rFonts w:hint="eastAsia" w:ascii="楷体" w:hAnsi="楷体" w:eastAsia="楷体"/>
          <w:sz w:val="28"/>
          <w:szCs w:val="28"/>
          <w:lang w:val="en-US" w:eastAsia="zh-CN"/>
        </w:rPr>
        <w:t>研究生院</w:t>
      </w:r>
    </w:p>
    <w:p>
      <w:pPr>
        <w:spacing w:line="520" w:lineRule="exact"/>
        <w:ind w:firstLine="555"/>
        <w:rPr>
          <w:rFonts w:ascii="楷体" w:hAnsi="楷体" w:eastAsia="楷体"/>
          <w:sz w:val="28"/>
          <w:szCs w:val="28"/>
        </w:rPr>
      </w:pPr>
      <w:r>
        <w:rPr>
          <w:rFonts w:hint="eastAsia" w:ascii="楷体" w:hAnsi="楷体" w:eastAsia="楷体"/>
          <w:sz w:val="28"/>
          <w:szCs w:val="28"/>
        </w:rPr>
        <w:t xml:space="preserve">                                 2016年11月</w:t>
      </w:r>
      <w:r>
        <w:rPr>
          <w:rFonts w:hint="eastAsia" w:ascii="楷体" w:hAnsi="楷体" w:eastAsia="楷体"/>
          <w:sz w:val="28"/>
          <w:szCs w:val="28"/>
          <w:lang w:val="en-US" w:eastAsia="zh-CN"/>
        </w:rPr>
        <w:t>22</w:t>
      </w:r>
      <w:r>
        <w:rPr>
          <w:rFonts w:hint="eastAsia" w:ascii="楷体" w:hAnsi="楷体" w:eastAsia="楷体"/>
          <w:sz w:val="28"/>
          <w:szCs w:val="28"/>
        </w:rPr>
        <w:t>日</w:t>
      </w: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tbl>
      <w:tblPr>
        <w:tblStyle w:val="3"/>
        <w:tblW w:w="8522" w:type="dxa"/>
        <w:tblInd w:w="0" w:type="dxa"/>
        <w:tblLayout w:type="fixed"/>
        <w:tblCellMar>
          <w:top w:w="0" w:type="dxa"/>
          <w:left w:w="108" w:type="dxa"/>
          <w:bottom w:w="0" w:type="dxa"/>
          <w:right w:w="108" w:type="dxa"/>
        </w:tblCellMar>
      </w:tblPr>
      <w:tblGrid>
        <w:gridCol w:w="929"/>
        <w:gridCol w:w="2802"/>
        <w:gridCol w:w="3896"/>
        <w:gridCol w:w="895"/>
      </w:tblGrid>
      <w:tr>
        <w:tblPrEx>
          <w:tblLayout w:type="fixed"/>
          <w:tblCellMar>
            <w:top w:w="0" w:type="dxa"/>
            <w:left w:w="108" w:type="dxa"/>
            <w:bottom w:w="0" w:type="dxa"/>
            <w:right w:w="108" w:type="dxa"/>
          </w:tblCellMar>
        </w:tblPrEx>
        <w:trPr>
          <w:trHeight w:val="885" w:hRule="atLeast"/>
        </w:trPr>
        <w:tc>
          <w:tcPr>
            <w:tcW w:w="8522" w:type="dxa"/>
            <w:gridSpan w:val="4"/>
            <w:tcBorders>
              <w:top w:val="nil"/>
              <w:left w:val="nil"/>
              <w:bottom w:val="single" w:color="auto" w:sz="4" w:space="0"/>
              <w:right w:val="nil"/>
            </w:tcBorders>
            <w:shd w:val="clear" w:color="auto" w:fill="auto"/>
            <w:vAlign w:val="center"/>
          </w:tcPr>
          <w:p>
            <w:pPr>
              <w:adjustRightInd/>
              <w:snapToGrid/>
              <w:spacing w:after="0"/>
              <w:jc w:val="center"/>
              <w:rPr>
                <w:rFonts w:ascii="宋体" w:hAnsi="宋体" w:eastAsia="宋体" w:cs="Tahoma"/>
                <w:b/>
                <w:bCs/>
                <w:sz w:val="28"/>
                <w:szCs w:val="28"/>
              </w:rPr>
            </w:pPr>
            <w:r>
              <w:rPr>
                <w:rFonts w:hint="eastAsia" w:ascii="宋体" w:hAnsi="宋体" w:eastAsia="宋体" w:cs="Tahoma"/>
                <w:b/>
                <w:bCs/>
                <w:sz w:val="28"/>
                <w:szCs w:val="28"/>
              </w:rPr>
              <w:t>附表1：湖南农业大学博士生在读期间发表论文一级期刊目录（2016版）</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b/>
                <w:bCs/>
              </w:rPr>
            </w:pPr>
            <w:r>
              <w:rPr>
                <w:rFonts w:hint="eastAsia" w:ascii="宋体" w:hAnsi="宋体" w:eastAsia="宋体" w:cs="Tahoma"/>
                <w:b/>
                <w:bCs/>
              </w:rPr>
              <w:t>序号</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b/>
                <w:bCs/>
              </w:rPr>
            </w:pPr>
            <w:r>
              <w:rPr>
                <w:rFonts w:hint="eastAsia" w:ascii="宋体" w:hAnsi="宋体" w:eastAsia="宋体" w:cs="Tahoma"/>
                <w:b/>
                <w:bCs/>
              </w:rPr>
              <w:t>一级期刊名称</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b/>
                <w:bCs/>
              </w:rPr>
            </w:pPr>
            <w:r>
              <w:rPr>
                <w:rFonts w:hint="eastAsia" w:ascii="宋体" w:hAnsi="宋体" w:eastAsia="宋体" w:cs="Tahoma"/>
                <w:b/>
                <w:bCs/>
              </w:rPr>
              <w:t>主办单位</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备注</w:t>
            </w:r>
          </w:p>
        </w:tc>
      </w:tr>
      <w:tr>
        <w:tblPrEx>
          <w:tblLayout w:type="fixed"/>
          <w:tblCellMar>
            <w:top w:w="0" w:type="dxa"/>
            <w:left w:w="108" w:type="dxa"/>
            <w:bottom w:w="0" w:type="dxa"/>
            <w:right w:w="108" w:type="dxa"/>
          </w:tblCellMar>
        </w:tblPrEx>
        <w:trPr>
          <w:trHeight w:val="46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自然科学进展</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中国科学院/国家基金委</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49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中国昆虫科学(英文版)</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中国昆虫学会/中国科学院动物研究所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植物生理学报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中国植物生理与植物分子生物学学会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70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实验生物学报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中国科学院上海生命科学研究院生物化学与细胞生物学研究所/中国细胞生物学学会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动物学报</w:t>
            </w:r>
            <w:r>
              <w:rPr>
                <w:rFonts w:hint="eastAsia" w:ascii="宋体" w:hAnsi="宋体" w:eastAsia="宋体" w:cs="Tahoma"/>
                <w:color w:val="000000"/>
              </w:rPr>
              <w:t>(英文版)</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中国动物学会/中国科学院动物研究所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中国人口资源与环境</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中国可持续发展研究会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61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地理学报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中国地理学会、中国科学院地理科学与资源研究所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草业学报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中国草学会/兰州大学草地农业科技学院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软件学报（中英文版）</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中国科学院软件研究所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色谱</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中国色谱学会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中国农村经济</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中国社会科学院农村发展研究所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计算机学报（中英文版）</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中国计算机学会/中国科学院计算技术研究所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生态学报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中国生态学学会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土壤学报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中国土壤学会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应用生态学报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中国生态学会/中科院沈阳应用生态研究所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作物学报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中国作物学会/中国农业科学院作物科学研究所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中国土地科学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中国土地学会/中国土地勘测规划院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农业工程学报(中英文版)</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中国农业工程学会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 xml:space="preserve">环境科学研究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中国环境科学研究院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79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生物多样性</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中国科学院生物多样性委员会/中国植物学会/中国科学院植物研究所/动物研究所/微生物研究所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中国水稻科学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中国水稻研究所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科研管理</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中国科学院科技政策与管理科学研究所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23</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中国环境科学</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中国环境科学学会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公共管理学报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哈尔滨工业大学管理学院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25</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分析化学</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中国科学院长春应用化学研究所/中国化学会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中国农业科学研究院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27</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中国电机工程学报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中国电机工程学会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28</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计算机研究与发展</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中国计算机学会/中国科学院计算技术研究所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29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植物营养与肥料学报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中国植物营养与肥料学会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30</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自然资源学报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中国自然资源学会/中国科学院地理科学与资源研究所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31</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资源科学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中国科学院地理科学与资源研究所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中国行政管理</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中国行政管理学会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生态与农村环境学报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国家环保总局南京环境科学研究所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34</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自动化学报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中国自动化学会/中国科学院自动化所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中国生态农业学报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中国科学院遗传与发育生物学研究所/中国生态经济学会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36</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环境科学</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中国科学院生态环境研究中心</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草业科学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中国草学会/兰州大学草地农业科技学院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茶叶科学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中国茶叶学会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39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遗传</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中国遗传学会/中国科学院遗传与发育生物学研究</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40</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环境科学学报(中英文版）</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中国科学院生态环境研究中心</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林业科学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中国林学会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生态学杂志</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中国生态学学会/中国科学院沈阳应用生态研究所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草地学报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中国草学会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分子植物育种</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海南生物工程协会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农业环境科学学报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中国农业生态环境保护协会/ 农业部环境保护科研监测所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海洋与湖沼</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中国海洋湖沼学会/中国科学院海洋研究所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中国软科学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中国软科学研究会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园艺学报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中国园艺学会/中国农业科学院蔬菜花卉研究所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49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水土保持学报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中国科学院水利部水土保持研究所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中国水产科学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中国水产科学研究院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植物遗传资源学报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中国农业科学院作物科学研究所/中国农学会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中国草地学报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中国农业科学院草原研究所/中国草学会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53</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城市规划</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中国城市规划学会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植物病理学报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中国植物病理学会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中国油料作物学报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中国农科院油料研究所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果树学报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中国农业科学院郑州果树研究所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57</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 xml:space="preserve">分析测试学报 </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中国广州分析测试中心/中国分析测试协会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植物学报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中国植物学会/中国科学院植物研究所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59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棉花学报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60</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经济地理</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中国地理学会/湖南省经济地理研究所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61</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山地学报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中国科学院水利部成都山地灾害与环境研究所/中国地理学会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华北农学报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北京,天津,河北,河南,山西,内蒙古,六省市区农科院/农学会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核农学报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中国原子能农学会/中国农业科学院原子能利用研究所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动物营养学报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中国畜牧兽医学会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水产学报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中国水产学会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中国园林</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中国风景园林学会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67</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电子学报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电子学会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光谱学与光谱分析</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中国光学学会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69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中草药</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中国药学会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中国天然药物</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中国药科大学/中国药学会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中国烟草科学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中国农科院烟草研究所/中国烟草总公司青州烟草研究所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72</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农业机械学报　</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中国农业机械学会/中国农业机械化科学研究院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中国中药杂志</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中国药学会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74</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遥感学报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中国科学院遥感应用研究所/中国地理学会环境遥感分会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应用与环境生物学报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中国科学院成都生物研究所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76</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土壤</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中国科学院南京土壤研究所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昆虫学报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中国科学院动物所/中国昆虫学会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林业科学研究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中国林业科学研究院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79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中国烟草学报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中国烟草学会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植物保护学报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中国植物保护学会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中国生物防治学报（曾用刊：中国生物防治）</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中国农业科学院植物保护研究所/中国植物保护学会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82</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 xml:space="preserve">遥感技术与应用 </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中国科学院空间科学与应用研究中心</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83</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中国有色金属学报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中国有色金属学会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微生物学报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中国科学院微生物研究所/中国微生物学会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水生生物学报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中国科学院水生生物研究所/中国海洋湖沼学会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生物化学与生物物理进展</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中国科学院生物物理研究所/中国生物物理学会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畜牧兽医学报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中国畜牧兽医学会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中国食品学报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中国食品科学技术学会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89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科学通报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90</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环境工程学报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中国科学院生态环境研究中心</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生物工程学报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中国科学院微生物研究所/中国微生物学会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植物保护</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中国植物保护学会/中国农业科学院植物保护研究所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菌物学报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中国科学院微生物研究所/中国菌物学会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病毒学报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中国微生物学会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林业经济</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中国林业经济学会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农药学学报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农业生物技术学报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中国农业大学/中国农业生物技术学会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药物分析杂志</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中国药学会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99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中国兽医科学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中国畜牧兽医学会/中国农业科学院兰州兽医研究所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中国预防兽医学报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中国畜牧兽医学会/中国农业科学院哈尔滨兽医研究所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101</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生理学报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中国生理学会/中国科学院上海生命科学研究院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水文地质工程地质</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中国地质环境监测院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建筑学报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中国建筑学会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营养学报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中国营养学会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遗传学报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中国遗传学会/中国科学院遗传与发育生物学研究</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中国生物工程杂志</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中国科学院文献情报中心/中国生物技术发展中心/中国生物工程学会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107</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灌溉排水学报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水利部中国农科院农田灌溉研究所/中国水利学会/中国国家灌溉排水委员会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中国粮油学报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中国粮油学会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109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中国生物化学与分子生物学报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中国生物化学与分子生物学会/北京大学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中国实验动物学报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中国实验动物学会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中国生物医学工程学报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中国生物医学工程学会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中国人兽共患病学报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中国微生物学会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113</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信息与控制</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中国自动化学会/中国科学院沈阳自动化研究所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中国兽医学报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吉林大学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生物数学学报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中国数学学会/生物数学学会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116</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矿物学报</w:t>
            </w:r>
          </w:p>
        </w:tc>
        <w:tc>
          <w:tcPr>
            <w:tcW w:w="3896"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rPr>
            </w:pPr>
            <w:r>
              <w:rPr>
                <w:rFonts w:hint="eastAsia" w:ascii="宋体" w:hAnsi="宋体" w:eastAsia="宋体" w:cs="Tahoma"/>
              </w:rPr>
              <w:t>中国科学院地球化学研究所/中国矿物岩石地球学学会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中国麻业科学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中国农科院麻类研究所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中国职业技术教育</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教育部职教中心研究所/中国职业技术教育学会/高等教育出版社/北京师范大学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119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生物物理学报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中国生物物理学会/中国科学院生物物理研究所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xml:space="preserve">激光生物学报 </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中国遗传学会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36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中国蔬菜</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中国农业科学院蔬菜花卉研究所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122</w:t>
            </w:r>
          </w:p>
        </w:tc>
        <w:tc>
          <w:tcPr>
            <w:tcW w:w="2802"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工程数学学报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西安交通大学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5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昆虫分类学报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 西北农林科技大学/中国昆虫学会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rPr>
                <w:rFonts w:ascii="宋体" w:hAnsi="宋体" w:eastAsia="宋体" w:cs="Tahoma"/>
              </w:rPr>
            </w:pPr>
            <w:r>
              <w:rPr>
                <w:rFonts w:hint="eastAsia" w:ascii="宋体" w:hAnsi="宋体" w:eastAsia="宋体" w:cs="Tahoma"/>
              </w:rPr>
              <w:t>食品科学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rPr>
                <w:rFonts w:ascii="宋体" w:hAnsi="宋体" w:eastAsia="宋体" w:cs="Tahoma"/>
              </w:rPr>
            </w:pPr>
            <w:r>
              <w:rPr>
                <w:rFonts w:hint="eastAsia" w:ascii="宋体" w:hAnsi="宋体" w:eastAsia="宋体" w:cs="Tahoma"/>
              </w:rPr>
              <w:t>北京市食品研究所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eastAsia="宋体" w:cs="Tahoma"/>
                <w:color w:val="000000"/>
              </w:rPr>
            </w:pPr>
            <w:r>
              <w:rPr>
                <w:rFonts w:eastAsia="宋体" w:cs="Tahoma"/>
                <w:color w:val="000000"/>
              </w:rPr>
              <w:t>　</w:t>
            </w:r>
          </w:p>
        </w:tc>
      </w:tr>
      <w:tr>
        <w:tblPrEx>
          <w:tblLayout w:type="fixed"/>
          <w:tblCellMar>
            <w:top w:w="0" w:type="dxa"/>
            <w:left w:w="108" w:type="dxa"/>
            <w:bottom w:w="0" w:type="dxa"/>
            <w:right w:w="108" w:type="dxa"/>
          </w:tblCellMar>
        </w:tblPrEx>
        <w:trPr>
          <w:trHeight w:val="570"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中国细胞生物学学报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中科院上海生命科学研究院生物化学与细胞生物学研究所;中国细胞生物学学会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微生物学通报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中国微生物学会和中国科学院微生物研究所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rPr>
            </w:pPr>
            <w:r>
              <w:rPr>
                <w:rFonts w:hint="eastAsia" w:ascii="宋体" w:hAnsi="宋体" w:eastAsia="宋体" w:cs="Tahoma"/>
              </w:rPr>
              <w:t>127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烟草科技</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sz w:val="24"/>
                <w:szCs w:val="24"/>
              </w:rPr>
            </w:pPr>
            <w:r>
              <w:rPr>
                <w:rFonts w:hint="eastAsia" w:ascii="宋体" w:hAnsi="宋体" w:eastAsia="宋体" w:cs="Tahoma"/>
                <w:sz w:val="24"/>
                <w:szCs w:val="24"/>
              </w:rPr>
              <w:t>国家烟草专卖局郑州烟草研究院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Tahoma"/>
                <w:lang w:val="en-US" w:eastAsia="zh-CN"/>
              </w:rPr>
            </w:pPr>
            <w:r>
              <w:rPr>
                <w:rFonts w:hint="eastAsia" w:ascii="宋体" w:hAnsi="宋体" w:eastAsia="宋体" w:cs="Tahoma"/>
                <w:lang w:val="en-US" w:eastAsia="zh-CN"/>
              </w:rPr>
              <w:t>128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中国农业科技导</w:t>
            </w:r>
            <w:r>
              <w:rPr>
                <w:rFonts w:hint="eastAsia" w:ascii="宋体" w:hAnsi="宋体" w:eastAsia="宋体" w:cs="Tahoma"/>
                <w:color w:val="000000"/>
                <w:sz w:val="24"/>
                <w:szCs w:val="24"/>
                <w:lang w:val="en-US" w:eastAsia="zh-CN"/>
              </w:rPr>
              <w:t>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中国农村技术开发中心</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129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土壤通报</w:t>
            </w:r>
            <w:bookmarkStart w:id="0" w:name="_GoBack"/>
            <w:bookmarkEnd w:id="0"/>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 xml:space="preserve">中国土壤学会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130</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地理研究</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中国科学院地理科学与资源研究所</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131</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经济动物学报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吉林农业大学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132</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Animal Nutrition(动物营养英文版）</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中国畜牧兽医学会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133</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硅酸盐学报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中国硅酸盐学会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134</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电子测量与仪器学报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中国电子学会/中国仪器仪表学会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135</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中国机械工程</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中国机械工程学会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136</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系统仿真学报</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中国系统仿真学会</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137</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教育研究</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中国教育科学研究院</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138</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高等教育研究</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华中科技大学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139</w:t>
            </w:r>
          </w:p>
        </w:tc>
        <w:tc>
          <w:tcPr>
            <w:tcW w:w="28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基因组学与应用生物学</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广西大学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140</w:t>
            </w:r>
          </w:p>
        </w:tc>
        <w:tc>
          <w:tcPr>
            <w:tcW w:w="2802" w:type="dxa"/>
            <w:tcBorders>
              <w:top w:val="single" w:color="auto" w:sz="4" w:space="0"/>
              <w:left w:val="single" w:color="auto" w:sz="4" w:space="0"/>
              <w:bottom w:val="single" w:color="auto" w:sz="4" w:space="0"/>
              <w:right w:val="single" w:color="auto" w:sz="4" w:space="0"/>
            </w:tcBorders>
            <w:shd w:val="clear" w:color="auto" w:fill="auto"/>
          </w:tcPr>
          <w:p>
            <w:pPr>
              <w:adjustRightInd/>
              <w:snapToGrid/>
              <w:spacing w:after="0"/>
              <w:rPr>
                <w:rFonts w:ascii="宋体" w:hAnsi="宋体" w:eastAsia="宋体" w:cs="Tahoma"/>
                <w:sz w:val="24"/>
                <w:szCs w:val="24"/>
              </w:rPr>
            </w:pPr>
            <w:r>
              <w:rPr>
                <w:rFonts w:hint="eastAsia" w:ascii="宋体" w:hAnsi="宋体" w:eastAsia="宋体" w:cs="Tahoma"/>
                <w:sz w:val="24"/>
                <w:szCs w:val="24"/>
              </w:rPr>
              <w:t>现代食品科技</w:t>
            </w:r>
          </w:p>
        </w:tc>
        <w:tc>
          <w:tcPr>
            <w:tcW w:w="3896" w:type="dxa"/>
            <w:tcBorders>
              <w:top w:val="single" w:color="auto" w:sz="4" w:space="0"/>
              <w:left w:val="single" w:color="auto" w:sz="4" w:space="0"/>
              <w:bottom w:val="single" w:color="auto" w:sz="4" w:space="0"/>
              <w:right w:val="single" w:color="auto" w:sz="4" w:space="0"/>
            </w:tcBorders>
            <w:shd w:val="clear" w:color="auto" w:fill="auto"/>
          </w:tcPr>
          <w:p>
            <w:pPr>
              <w:adjustRightInd/>
              <w:snapToGrid/>
              <w:spacing w:after="0"/>
              <w:rPr>
                <w:rFonts w:ascii="宋体" w:hAnsi="宋体" w:eastAsia="宋体" w:cs="Tahoma"/>
                <w:sz w:val="24"/>
                <w:szCs w:val="24"/>
              </w:rPr>
            </w:pPr>
            <w:r>
              <w:rPr>
                <w:rFonts w:hint="eastAsia" w:ascii="宋体" w:hAnsi="宋体" w:eastAsia="宋体" w:cs="Tahoma"/>
                <w:sz w:val="24"/>
                <w:szCs w:val="24"/>
              </w:rPr>
              <w:t>华南理工大学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r>
        <w:tblPrEx>
          <w:tblLayout w:type="fixed"/>
          <w:tblCellMar>
            <w:top w:w="0" w:type="dxa"/>
            <w:left w:w="108" w:type="dxa"/>
            <w:bottom w:w="0" w:type="dxa"/>
            <w:right w:w="108" w:type="dxa"/>
          </w:tblCellMar>
        </w:tblPrEx>
        <w:trPr>
          <w:trHeight w:val="285" w:hRule="atLeast"/>
        </w:trPr>
        <w:tc>
          <w:tcPr>
            <w:tcW w:w="929"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adjustRightInd/>
              <w:snapToGrid/>
              <w:spacing w:after="0"/>
              <w:jc w:val="center"/>
              <w:rPr>
                <w:rFonts w:ascii="宋体" w:hAnsi="宋体" w:eastAsia="宋体" w:cs="Tahoma"/>
              </w:rPr>
            </w:pPr>
            <w:r>
              <w:rPr>
                <w:rFonts w:hint="eastAsia" w:ascii="宋体" w:hAnsi="宋体" w:eastAsia="宋体" w:cs="Tahoma"/>
              </w:rPr>
              <w:t>141</w:t>
            </w:r>
          </w:p>
        </w:tc>
        <w:tc>
          <w:tcPr>
            <w:tcW w:w="2802" w:type="dxa"/>
            <w:tcBorders>
              <w:top w:val="single" w:color="auto" w:sz="4" w:space="0"/>
              <w:left w:val="single" w:color="auto" w:sz="4" w:space="0"/>
              <w:bottom w:val="single" w:color="auto" w:sz="4" w:space="0"/>
              <w:right w:val="single" w:color="auto" w:sz="4" w:space="0"/>
            </w:tcBorders>
            <w:shd w:val="clear" w:color="auto" w:fill="auto"/>
          </w:tcPr>
          <w:p>
            <w:pPr>
              <w:adjustRightInd/>
              <w:snapToGrid/>
              <w:spacing w:after="0"/>
              <w:rPr>
                <w:rFonts w:ascii="宋体" w:hAnsi="宋体" w:eastAsia="宋体" w:cs="Tahoma"/>
                <w:sz w:val="24"/>
                <w:szCs w:val="24"/>
              </w:rPr>
            </w:pPr>
            <w:r>
              <w:rPr>
                <w:rFonts w:hint="eastAsia" w:ascii="宋体" w:hAnsi="宋体" w:eastAsia="宋体" w:cs="Tahoma"/>
                <w:sz w:val="24"/>
                <w:szCs w:val="24"/>
              </w:rPr>
              <w:t>天然产物研究与开发</w:t>
            </w:r>
          </w:p>
        </w:tc>
        <w:tc>
          <w:tcPr>
            <w:tcW w:w="389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sz w:val="24"/>
                <w:szCs w:val="24"/>
              </w:rPr>
            </w:pPr>
            <w:r>
              <w:rPr>
                <w:rFonts w:hint="eastAsia" w:ascii="宋体" w:hAnsi="宋体" w:eastAsia="宋体" w:cs="Tahoma"/>
                <w:color w:val="000000"/>
                <w:sz w:val="24"/>
                <w:szCs w:val="24"/>
              </w:rPr>
              <w:t>中国科学院成都文献情报中心</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新增</w:t>
            </w:r>
          </w:p>
        </w:tc>
      </w:tr>
    </w:tbl>
    <w:p>
      <w:pPr>
        <w:spacing w:line="520" w:lineRule="exact"/>
        <w:ind w:firstLine="555"/>
        <w:rPr>
          <w:rFonts w:ascii="楷体" w:hAnsi="楷体" w:eastAsia="楷体"/>
          <w:sz w:val="28"/>
          <w:szCs w:val="28"/>
        </w:rPr>
      </w:pPr>
    </w:p>
    <w:p>
      <w:pPr>
        <w:spacing w:line="520" w:lineRule="exact"/>
        <w:ind w:firstLine="555"/>
        <w:rPr>
          <w:rFonts w:ascii="楷体" w:hAnsi="楷体" w:eastAsia="楷体"/>
          <w:sz w:val="28"/>
          <w:szCs w:val="28"/>
        </w:rPr>
      </w:pPr>
    </w:p>
    <w:p/>
    <w:p/>
    <w:p/>
    <w:p/>
    <w:p/>
    <w:p/>
    <w:p/>
    <w:p/>
    <w:p/>
    <w:p/>
    <w:p/>
    <w:p/>
    <w:p>
      <w:pPr>
        <w:rPr>
          <w:rFonts w:hint="eastAsia"/>
        </w:rPr>
      </w:pPr>
    </w:p>
    <w:p>
      <w:pPr>
        <w:rPr>
          <w:rFonts w:hint="eastAsia"/>
        </w:rPr>
      </w:pPr>
    </w:p>
    <w:p/>
    <w:p/>
    <w:p>
      <w:pPr>
        <w:adjustRightInd/>
        <w:snapToGrid/>
        <w:spacing w:after="0"/>
        <w:ind w:left="3300" w:hanging="3300" w:hangingChars="1500"/>
        <w:rPr>
          <w:rFonts w:ascii="宋体" w:hAnsi="宋体" w:eastAsia="宋体" w:cs="Tahoma"/>
        </w:rPr>
      </w:pPr>
      <w:r>
        <w:rPr>
          <w:rFonts w:hint="eastAsia" w:ascii="宋体" w:hAnsi="宋体" w:eastAsia="宋体" w:cs="Tahoma"/>
        </w:rPr>
        <w:t>附表2：</w:t>
      </w:r>
    </w:p>
    <w:p>
      <w:pPr>
        <w:adjustRightInd/>
        <w:snapToGrid/>
        <w:spacing w:after="0"/>
        <w:ind w:left="3300" w:leftChars="100" w:hanging="3080" w:hangingChars="1400"/>
        <w:rPr>
          <w:rFonts w:ascii="宋体" w:hAnsi="宋体" w:eastAsia="宋体" w:cs="Tahoma"/>
        </w:rPr>
      </w:pPr>
      <w:r>
        <w:rPr>
          <w:rFonts w:hint="eastAsia" w:ascii="宋体" w:hAnsi="宋体" w:eastAsia="宋体" w:cs="Tahoma"/>
        </w:rPr>
        <w:t>湖南农业大学公共卫生与预防医学硕士生在读期间发表论文一级期刊目录（2016版）</w:t>
      </w:r>
    </w:p>
    <w:tbl>
      <w:tblPr>
        <w:tblStyle w:val="3"/>
        <w:tblW w:w="8522" w:type="dxa"/>
        <w:tblInd w:w="0" w:type="dxa"/>
        <w:tblLayout w:type="fixed"/>
        <w:tblCellMar>
          <w:top w:w="0" w:type="dxa"/>
          <w:left w:w="108" w:type="dxa"/>
          <w:bottom w:w="0" w:type="dxa"/>
          <w:right w:w="108" w:type="dxa"/>
        </w:tblCellMar>
      </w:tblPr>
      <w:tblGrid>
        <w:gridCol w:w="786"/>
        <w:gridCol w:w="2280"/>
        <w:gridCol w:w="5456"/>
      </w:tblGrid>
      <w:tr>
        <w:tblPrEx>
          <w:tblLayout w:type="fixed"/>
          <w:tblCellMar>
            <w:top w:w="0" w:type="dxa"/>
            <w:left w:w="108" w:type="dxa"/>
            <w:bottom w:w="0" w:type="dxa"/>
            <w:right w:w="108" w:type="dxa"/>
          </w:tblCellMar>
        </w:tblPrEx>
        <w:trPr>
          <w:trHeight w:val="1120"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b/>
                <w:bCs/>
              </w:rPr>
            </w:pPr>
            <w:r>
              <w:rPr>
                <w:rFonts w:ascii="Times New Roman" w:hAnsi="Times New Roman" w:eastAsia="宋体" w:cs="Times New Roman"/>
                <w:b/>
                <w:bCs/>
              </w:rPr>
              <w:t>序号</w:t>
            </w:r>
          </w:p>
        </w:tc>
        <w:tc>
          <w:tcPr>
            <w:tcW w:w="22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Times New Roman" w:hAnsi="Times New Roman" w:eastAsia="宋体" w:cs="Times New Roman"/>
                <w:b/>
                <w:bCs/>
              </w:rPr>
            </w:pPr>
            <w:r>
              <w:rPr>
                <w:rFonts w:ascii="Times New Roman" w:hAnsi="Times New Roman" w:eastAsia="宋体" w:cs="Times New Roman"/>
                <w:b/>
                <w:bCs/>
              </w:rPr>
              <w:t>一级期刊名称</w:t>
            </w:r>
          </w:p>
        </w:tc>
        <w:tc>
          <w:tcPr>
            <w:tcW w:w="545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b/>
                <w:bCs/>
              </w:rPr>
            </w:pPr>
            <w:r>
              <w:rPr>
                <w:rFonts w:hint="eastAsia" w:ascii="宋体" w:hAnsi="宋体" w:eastAsia="宋体" w:cs="Tahoma"/>
                <w:b/>
                <w:bCs/>
              </w:rPr>
              <w:t>主办的单位名称</w:t>
            </w:r>
          </w:p>
        </w:tc>
      </w:tr>
      <w:tr>
        <w:tblPrEx>
          <w:tblLayout w:type="fixed"/>
          <w:tblCellMar>
            <w:top w:w="0" w:type="dxa"/>
            <w:left w:w="108" w:type="dxa"/>
            <w:bottom w:w="0" w:type="dxa"/>
            <w:right w:w="108" w:type="dxa"/>
          </w:tblCellMar>
        </w:tblPrEx>
        <w:trPr>
          <w:trHeight w:val="435"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1</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中华预防医学杂志</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中华医学会</w:t>
            </w:r>
          </w:p>
        </w:tc>
      </w:tr>
      <w:tr>
        <w:tblPrEx>
          <w:tblLayout w:type="fixed"/>
          <w:tblCellMar>
            <w:top w:w="0" w:type="dxa"/>
            <w:left w:w="108" w:type="dxa"/>
            <w:bottom w:w="0" w:type="dxa"/>
            <w:right w:w="108" w:type="dxa"/>
          </w:tblCellMar>
        </w:tblPrEx>
        <w:trPr>
          <w:trHeight w:val="765"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2</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食品与发酵工业</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中国食品发酵工业研究院/全国食品与发酵工业信息中心</w:t>
            </w:r>
          </w:p>
        </w:tc>
      </w:tr>
      <w:tr>
        <w:tblPrEx>
          <w:tblLayout w:type="fixed"/>
          <w:tblCellMar>
            <w:top w:w="0" w:type="dxa"/>
            <w:left w:w="108" w:type="dxa"/>
            <w:bottom w:w="0" w:type="dxa"/>
            <w:right w:w="108" w:type="dxa"/>
          </w:tblCellMar>
        </w:tblPrEx>
        <w:trPr>
          <w:trHeight w:val="540"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3</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中国微生态学杂志</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中华预防医学会</w:t>
            </w:r>
          </w:p>
        </w:tc>
      </w:tr>
      <w:tr>
        <w:tblPrEx>
          <w:tblLayout w:type="fixed"/>
          <w:tblCellMar>
            <w:top w:w="0" w:type="dxa"/>
            <w:left w:w="108" w:type="dxa"/>
            <w:bottom w:w="0" w:type="dxa"/>
            <w:right w:w="108" w:type="dxa"/>
          </w:tblCellMar>
        </w:tblPrEx>
        <w:trPr>
          <w:trHeight w:val="870"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4</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核农学报</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中国原子能农学会/中国农业科学院原子能利用研究所</w:t>
            </w:r>
          </w:p>
        </w:tc>
      </w:tr>
      <w:tr>
        <w:tblPrEx>
          <w:tblLayout w:type="fixed"/>
          <w:tblCellMar>
            <w:top w:w="0" w:type="dxa"/>
            <w:left w:w="108" w:type="dxa"/>
            <w:bottom w:w="0" w:type="dxa"/>
            <w:right w:w="108" w:type="dxa"/>
          </w:tblCellMar>
        </w:tblPrEx>
        <w:trPr>
          <w:trHeight w:val="405"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5</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食品与生物技术学报</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江南大学</w:t>
            </w:r>
          </w:p>
        </w:tc>
      </w:tr>
      <w:tr>
        <w:tblPrEx>
          <w:tblLayout w:type="fixed"/>
          <w:tblCellMar>
            <w:top w:w="0" w:type="dxa"/>
            <w:left w:w="108" w:type="dxa"/>
            <w:bottom w:w="0" w:type="dxa"/>
            <w:right w:w="108" w:type="dxa"/>
          </w:tblCellMar>
        </w:tblPrEx>
        <w:trPr>
          <w:trHeight w:val="420"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6</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中国食品卫生杂志</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中华预防医学会/国家食品安全风险评估中心</w:t>
            </w:r>
          </w:p>
        </w:tc>
      </w:tr>
      <w:tr>
        <w:tblPrEx>
          <w:tblLayout w:type="fixed"/>
          <w:tblCellMar>
            <w:top w:w="0" w:type="dxa"/>
            <w:left w:w="108" w:type="dxa"/>
            <w:bottom w:w="0" w:type="dxa"/>
            <w:right w:w="108" w:type="dxa"/>
          </w:tblCellMar>
        </w:tblPrEx>
        <w:trPr>
          <w:trHeight w:val="495"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7</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中国学校卫生</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中华预防医学会</w:t>
            </w:r>
          </w:p>
        </w:tc>
      </w:tr>
      <w:tr>
        <w:tblPrEx>
          <w:tblLayout w:type="fixed"/>
          <w:tblCellMar>
            <w:top w:w="0" w:type="dxa"/>
            <w:left w:w="108" w:type="dxa"/>
            <w:bottom w:w="0" w:type="dxa"/>
            <w:right w:w="108" w:type="dxa"/>
          </w:tblCellMar>
        </w:tblPrEx>
        <w:trPr>
          <w:trHeight w:val="420"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8</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食品研究与开发</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天津市食品研究所和天津市食品工业生产力促进中心</w:t>
            </w:r>
          </w:p>
        </w:tc>
      </w:tr>
      <w:tr>
        <w:tblPrEx>
          <w:tblLayout w:type="fixed"/>
          <w:tblCellMar>
            <w:top w:w="0" w:type="dxa"/>
            <w:left w:w="108" w:type="dxa"/>
            <w:bottom w:w="0" w:type="dxa"/>
            <w:right w:w="108" w:type="dxa"/>
          </w:tblCellMar>
        </w:tblPrEx>
        <w:trPr>
          <w:trHeight w:val="435"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9</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现代食品科技</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中国调味品协会</w:t>
            </w:r>
          </w:p>
        </w:tc>
      </w:tr>
      <w:tr>
        <w:tblPrEx>
          <w:tblLayout w:type="fixed"/>
          <w:tblCellMar>
            <w:top w:w="0" w:type="dxa"/>
            <w:left w:w="108" w:type="dxa"/>
            <w:bottom w:w="0" w:type="dxa"/>
            <w:right w:w="108" w:type="dxa"/>
          </w:tblCellMar>
        </w:tblPrEx>
        <w:trPr>
          <w:trHeight w:val="570" w:hRule="atLeast"/>
        </w:trPr>
        <w:tc>
          <w:tcPr>
            <w:tcW w:w="78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ascii="宋体" w:hAnsi="宋体" w:eastAsia="宋体" w:cs="Tahoma"/>
              </w:rPr>
              <w:t>10</w:t>
            </w:r>
          </w:p>
        </w:tc>
        <w:tc>
          <w:tcPr>
            <w:tcW w:w="228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营养学报</w:t>
            </w:r>
          </w:p>
        </w:tc>
        <w:tc>
          <w:tcPr>
            <w:tcW w:w="5456"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Tahoma"/>
              </w:rPr>
            </w:pPr>
            <w:r>
              <w:rPr>
                <w:rFonts w:hint="eastAsia" w:ascii="宋体" w:hAnsi="宋体" w:eastAsia="宋体" w:cs="Tahoma"/>
              </w:rPr>
              <w:t>中国营养学会</w:t>
            </w:r>
          </w:p>
        </w:tc>
      </w:tr>
    </w:tbl>
    <w:p/>
    <w:p/>
    <w:p/>
    <w:p/>
    <w:p/>
    <w:p/>
    <w:sectPr>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8530B2"/>
    <w:rsid w:val="00323B43"/>
    <w:rsid w:val="003D37D8"/>
    <w:rsid w:val="004358AB"/>
    <w:rsid w:val="00484B2A"/>
    <w:rsid w:val="00510A86"/>
    <w:rsid w:val="005D56D8"/>
    <w:rsid w:val="00821039"/>
    <w:rsid w:val="008530B2"/>
    <w:rsid w:val="008B7726"/>
    <w:rsid w:val="008E651F"/>
    <w:rsid w:val="008F7C42"/>
    <w:rsid w:val="009575D4"/>
    <w:rsid w:val="00994E89"/>
    <w:rsid w:val="00A96655"/>
    <w:rsid w:val="00BA5FBC"/>
    <w:rsid w:val="00BC5BB2"/>
    <w:rsid w:val="00C64B38"/>
    <w:rsid w:val="00E45AF9"/>
    <w:rsid w:val="05EA08E8"/>
    <w:rsid w:val="37525630"/>
    <w:rsid w:val="3E8C7521"/>
    <w:rsid w:val="4ECD4107"/>
    <w:rsid w:val="646D6BD8"/>
    <w:rsid w:val="671C11C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717</Words>
  <Characters>4088</Characters>
  <Lines>34</Lines>
  <Paragraphs>9</Paragraphs>
  <ScaleCrop>false</ScaleCrop>
  <LinksUpToDate>false</LinksUpToDate>
  <CharactersWithSpaces>4796</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2016-11-04T00:48:00Z</dcterms:created>
  <dc:creator>User</dc:creator>
  <cp:lastModifiedBy>Administrator</cp:lastModifiedBy>
  <cp:lastPrinted>2016-11-22T08:27:00Z</cp:lastPrinted>
  <dcterms:modified xsi:type="dcterms:W3CDTF">2016-12-02T03:05:28Z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